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C" w:rsidRDefault="009B1E29">
      <w:pPr>
        <w:rPr>
          <w:b/>
          <w:sz w:val="24"/>
          <w:szCs w:val="24"/>
          <w:u w:val="single"/>
        </w:rPr>
      </w:pPr>
      <w:r w:rsidRPr="009B1E29">
        <w:rPr>
          <w:b/>
          <w:sz w:val="24"/>
          <w:szCs w:val="24"/>
          <w:u w:val="single"/>
        </w:rPr>
        <w:t>Aanvraag tot accreditering Onderwijs voor Stageopleiders voor Huisartsopleiding Utrecht</w:t>
      </w:r>
    </w:p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Naam cursus: </w:t>
      </w:r>
      <w:r w:rsidR="00EC4629">
        <w:rPr>
          <w:sz w:val="24"/>
          <w:szCs w:val="24"/>
        </w:rPr>
        <w:t>Halfjaarlijkse t</w:t>
      </w:r>
      <w:r w:rsidR="000713AB">
        <w:rPr>
          <w:sz w:val="24"/>
          <w:szCs w:val="24"/>
        </w:rPr>
        <w:t xml:space="preserve">erugkommiddag </w:t>
      </w:r>
      <w:r>
        <w:rPr>
          <w:sz w:val="24"/>
          <w:szCs w:val="24"/>
        </w:rPr>
        <w:t xml:space="preserve"> </w:t>
      </w:r>
      <w:r w:rsidR="00C6136E">
        <w:rPr>
          <w:sz w:val="24"/>
          <w:szCs w:val="24"/>
        </w:rPr>
        <w:t xml:space="preserve">Stageopleiders </w:t>
      </w:r>
    </w:p>
    <w:p w:rsid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F536BB">
        <w:rPr>
          <w:b/>
          <w:sz w:val="24"/>
          <w:szCs w:val="24"/>
        </w:rPr>
        <w:t xml:space="preserve"> </w:t>
      </w:r>
      <w:r w:rsidR="00270995">
        <w:rPr>
          <w:sz w:val="24"/>
          <w:szCs w:val="24"/>
        </w:rPr>
        <w:t>1</w:t>
      </w:r>
      <w:r w:rsidR="001D2396">
        <w:rPr>
          <w:sz w:val="24"/>
          <w:szCs w:val="24"/>
        </w:rPr>
        <w:t xml:space="preserve"> april 20</w:t>
      </w:r>
      <w:r w:rsidR="00270995">
        <w:rPr>
          <w:sz w:val="24"/>
          <w:szCs w:val="24"/>
        </w:rPr>
        <w:t>20</w:t>
      </w:r>
      <w:r>
        <w:rPr>
          <w:sz w:val="24"/>
          <w:szCs w:val="24"/>
        </w:rPr>
        <w:t>, 13.</w:t>
      </w:r>
      <w:r w:rsidR="000713AB">
        <w:rPr>
          <w:sz w:val="24"/>
          <w:szCs w:val="24"/>
        </w:rPr>
        <w:t>00</w:t>
      </w:r>
      <w:r>
        <w:rPr>
          <w:sz w:val="24"/>
          <w:szCs w:val="24"/>
        </w:rPr>
        <w:t>u – 16.30u</w:t>
      </w:r>
      <w:r w:rsidR="002A3E05">
        <w:rPr>
          <w:sz w:val="24"/>
          <w:szCs w:val="24"/>
        </w:rPr>
        <w:t xml:space="preserve">; </w:t>
      </w:r>
    </w:p>
    <w:p w:rsidR="002A3E05" w:rsidRPr="009B1E29" w:rsidRDefault="002A3E05">
      <w:pPr>
        <w:rPr>
          <w:sz w:val="24"/>
          <w:szCs w:val="24"/>
        </w:rPr>
      </w:pPr>
      <w:r w:rsidRPr="002A3E05">
        <w:rPr>
          <w:b/>
          <w:sz w:val="24"/>
          <w:szCs w:val="24"/>
        </w:rPr>
        <w:t>Locatie</w:t>
      </w:r>
      <w:r>
        <w:rPr>
          <w:sz w:val="24"/>
          <w:szCs w:val="24"/>
        </w:rPr>
        <w:t>: Huisartsopleiding Utrecht, Pand Broederplein te Zeist</w:t>
      </w:r>
    </w:p>
    <w:p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Deelnemers: </w:t>
      </w:r>
      <w:r w:rsidR="000713AB">
        <w:rPr>
          <w:sz w:val="24"/>
          <w:szCs w:val="24"/>
        </w:rPr>
        <w:t>Alle</w:t>
      </w:r>
      <w:r>
        <w:rPr>
          <w:sz w:val="24"/>
          <w:szCs w:val="24"/>
        </w:rPr>
        <w:t xml:space="preserve"> stageopleiders voor de 2</w:t>
      </w:r>
      <w:r w:rsidRPr="009B1E2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</w:t>
      </w:r>
      <w:r w:rsidR="00EC4629">
        <w:rPr>
          <w:sz w:val="24"/>
          <w:szCs w:val="24"/>
        </w:rPr>
        <w:t xml:space="preserve">: </w:t>
      </w:r>
      <w:r>
        <w:rPr>
          <w:sz w:val="24"/>
          <w:szCs w:val="24"/>
        </w:rPr>
        <w:t>SEH</w:t>
      </w:r>
      <w:r w:rsidR="00EC4629">
        <w:rPr>
          <w:sz w:val="24"/>
          <w:szCs w:val="24"/>
        </w:rPr>
        <w:t>-</w:t>
      </w:r>
      <w:r>
        <w:rPr>
          <w:sz w:val="24"/>
          <w:szCs w:val="24"/>
        </w:rPr>
        <w:t xml:space="preserve">artsen, </w:t>
      </w:r>
      <w:proofErr w:type="spellStart"/>
      <w:r>
        <w:rPr>
          <w:sz w:val="24"/>
          <w:szCs w:val="24"/>
        </w:rPr>
        <w:t>SOG’s</w:t>
      </w:r>
      <w:proofErr w:type="spellEnd"/>
      <w:r>
        <w:rPr>
          <w:sz w:val="24"/>
          <w:szCs w:val="24"/>
        </w:rPr>
        <w:t xml:space="preserve">, </w:t>
      </w:r>
      <w:r w:rsidR="00EC4629">
        <w:rPr>
          <w:sz w:val="24"/>
          <w:szCs w:val="24"/>
        </w:rPr>
        <w:t>p</w:t>
      </w:r>
      <w:r>
        <w:rPr>
          <w:sz w:val="24"/>
          <w:szCs w:val="24"/>
        </w:rPr>
        <w:t xml:space="preserve">sychiaters en andere medisch specialisten die een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 begeleiden </w:t>
      </w:r>
      <w:r w:rsidR="00EC462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hun specialisatie. </w:t>
      </w:r>
    </w:p>
    <w:p w:rsidR="009B1E29" w:rsidRDefault="009B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Doel </w:t>
      </w:r>
      <w:r w:rsidR="002A3E05">
        <w:rPr>
          <w:b/>
          <w:sz w:val="24"/>
          <w:szCs w:val="24"/>
        </w:rPr>
        <w:t xml:space="preserve">en inhoud </w:t>
      </w:r>
      <w:r>
        <w:rPr>
          <w:b/>
          <w:sz w:val="24"/>
          <w:szCs w:val="24"/>
        </w:rPr>
        <w:t>van onderwijsmiddag:</w:t>
      </w:r>
    </w:p>
    <w:p w:rsidR="0021110B" w:rsidRDefault="009B1E29" w:rsidP="000713AB">
      <w:pPr>
        <w:rPr>
          <w:sz w:val="24"/>
          <w:szCs w:val="24"/>
        </w:rPr>
      </w:pPr>
      <w:r>
        <w:rPr>
          <w:sz w:val="24"/>
          <w:szCs w:val="24"/>
        </w:rPr>
        <w:t xml:space="preserve">De middag heeft als doel stage opleiders </w:t>
      </w:r>
      <w:r w:rsidR="000713AB">
        <w:rPr>
          <w:sz w:val="24"/>
          <w:szCs w:val="24"/>
        </w:rPr>
        <w:t xml:space="preserve">op de hoogte te houden van de ontwikkelingen op het huisartsinstituut, evenals volgens een curriculum vaardigheden en competenties over opleiden aan te leren en te oefenen in workshops. </w:t>
      </w:r>
      <w:r w:rsidR="001D2396">
        <w:rPr>
          <w:sz w:val="24"/>
          <w:szCs w:val="24"/>
        </w:rPr>
        <w:t xml:space="preserve">Deze dag staat in het teken van leren van elkaars ervaringen, </w:t>
      </w:r>
      <w:proofErr w:type="spellStart"/>
      <w:r w:rsidR="001D2396">
        <w:rPr>
          <w:sz w:val="24"/>
          <w:szCs w:val="24"/>
        </w:rPr>
        <w:t>evidence</w:t>
      </w:r>
      <w:proofErr w:type="spellEnd"/>
      <w:r w:rsidR="001D2396">
        <w:rPr>
          <w:sz w:val="24"/>
          <w:szCs w:val="24"/>
        </w:rPr>
        <w:t xml:space="preserve"> integreren in het opleiden en met de </w:t>
      </w:r>
      <w:proofErr w:type="spellStart"/>
      <w:r w:rsidR="001D2396">
        <w:rPr>
          <w:sz w:val="24"/>
          <w:szCs w:val="24"/>
        </w:rPr>
        <w:t>aios</w:t>
      </w:r>
      <w:proofErr w:type="spellEnd"/>
      <w:r w:rsidR="001D2396">
        <w:rPr>
          <w:sz w:val="24"/>
          <w:szCs w:val="24"/>
        </w:rPr>
        <w:t xml:space="preserve"> </w:t>
      </w:r>
      <w:r w:rsidR="00D62197">
        <w:rPr>
          <w:sz w:val="24"/>
          <w:szCs w:val="24"/>
        </w:rPr>
        <w:t>op een nieuwe manier een persoonlijk leergesprek voeren.</w:t>
      </w:r>
    </w:p>
    <w:p w:rsidR="00DF3FF9" w:rsidRDefault="00DF3FF9" w:rsidP="000713A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21110B" w:rsidTr="00E62F09">
        <w:tc>
          <w:tcPr>
            <w:tcW w:w="1526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4961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725" w:type="dxa"/>
          </w:tcPr>
          <w:p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Hoe/ wie</w:t>
            </w:r>
          </w:p>
        </w:tc>
      </w:tr>
      <w:tr w:rsidR="0021110B" w:rsidTr="00E62F09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Ontvangst met broodjes</w:t>
            </w:r>
          </w:p>
          <w:p w:rsidR="0021110B" w:rsidRDefault="0021110B" w:rsidP="0021110B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Plenair</w:t>
            </w:r>
          </w:p>
        </w:tc>
      </w:tr>
      <w:tr w:rsidR="0021110B" w:rsidTr="00E62F09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4961" w:type="dxa"/>
          </w:tcPr>
          <w:p w:rsidR="00DF3FF9" w:rsidRDefault="0021110B" w:rsidP="00AB6853">
            <w:pPr>
              <w:rPr>
                <w:rFonts w:ascii="Calibri" w:hAnsi="Calibri" w:cs="Segoe UI"/>
                <w:bCs/>
                <w:iCs/>
              </w:rPr>
            </w:pPr>
            <w:r>
              <w:rPr>
                <w:sz w:val="24"/>
                <w:szCs w:val="24"/>
              </w:rPr>
              <w:t xml:space="preserve">Opening van de middag; thema naar opleiders: </w:t>
            </w:r>
          </w:p>
          <w:p w:rsidR="0021110B" w:rsidRDefault="00AB6853" w:rsidP="00AB6853">
            <w:pPr>
              <w:rPr>
                <w:rFonts w:ascii="Calibri" w:hAnsi="Calibri" w:cs="Segoe UI"/>
                <w:bCs/>
                <w:iCs/>
              </w:rPr>
            </w:pPr>
            <w:r>
              <w:rPr>
                <w:rFonts w:ascii="Calibri" w:hAnsi="Calibri" w:cs="Segoe UI"/>
                <w:bCs/>
                <w:iCs/>
              </w:rPr>
              <w:t>Bespreken van de laatste ontwikkelingen op gebied van opleiding</w:t>
            </w:r>
          </w:p>
          <w:p w:rsidR="00AB6853" w:rsidRPr="0021110B" w:rsidRDefault="00AB6853" w:rsidP="00AB6853">
            <w:pPr>
              <w:rPr>
                <w:rFonts w:ascii="Calibri" w:hAnsi="Calibri" w:cs="Segoe UI"/>
                <w:bCs/>
                <w:iCs/>
              </w:rPr>
            </w:pPr>
          </w:p>
        </w:tc>
        <w:tc>
          <w:tcPr>
            <w:tcW w:w="2725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Plenair, Jaïr</w:t>
            </w:r>
            <w:r w:rsidR="0020525E">
              <w:rPr>
                <w:sz w:val="24"/>
                <w:szCs w:val="24"/>
              </w:rPr>
              <w:t xml:space="preserve"> van Rhenen</w:t>
            </w:r>
          </w:p>
        </w:tc>
      </w:tr>
      <w:tr w:rsidR="0021110B" w:rsidTr="00E62F09">
        <w:tc>
          <w:tcPr>
            <w:tcW w:w="1526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  <w:p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1110B" w:rsidRDefault="0021110B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Uitwisselen</w:t>
            </w:r>
            <w:r w:rsidR="00AB6853">
              <w:rPr>
                <w:sz w:val="24"/>
                <w:szCs w:val="24"/>
              </w:rPr>
              <w:t xml:space="preserve"> van ervaringen/ supervisie</w:t>
            </w:r>
            <w:r>
              <w:rPr>
                <w:sz w:val="24"/>
                <w:szCs w:val="24"/>
              </w:rPr>
              <w:t xml:space="preserve"> in de eigen groepen; </w:t>
            </w:r>
          </w:p>
          <w:p w:rsidR="0021110B" w:rsidRDefault="00DF3FF9" w:rsidP="00DF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m.n. g</w:t>
            </w:r>
            <w:r w:rsidR="0021110B">
              <w:rPr>
                <w:sz w:val="24"/>
                <w:szCs w:val="24"/>
              </w:rPr>
              <w:t xml:space="preserve">ericht op </w:t>
            </w:r>
            <w:proofErr w:type="spellStart"/>
            <w:r>
              <w:rPr>
                <w:sz w:val="24"/>
                <w:szCs w:val="24"/>
              </w:rPr>
              <w:t>combell</w:t>
            </w:r>
            <w:proofErr w:type="spellEnd"/>
            <w:r>
              <w:rPr>
                <w:sz w:val="24"/>
                <w:szCs w:val="24"/>
              </w:rPr>
              <w:t xml:space="preserve"> competenties </w:t>
            </w:r>
            <w:r w:rsidR="00AB6853">
              <w:rPr>
                <w:sz w:val="24"/>
                <w:szCs w:val="24"/>
              </w:rPr>
              <w:t>samenwerking</w:t>
            </w:r>
            <w:r>
              <w:rPr>
                <w:sz w:val="24"/>
                <w:szCs w:val="24"/>
              </w:rPr>
              <w:t xml:space="preserve"> en professionaliteit. </w:t>
            </w:r>
          </w:p>
          <w:p w:rsidR="00DF3FF9" w:rsidRDefault="00DF3FF9" w:rsidP="00DF3FF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E62F09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groepen van 10</w:t>
            </w:r>
            <w:r w:rsidR="00EC4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met </w:t>
            </w:r>
            <w:r w:rsidR="00DF3FF9">
              <w:rPr>
                <w:sz w:val="24"/>
                <w:szCs w:val="24"/>
              </w:rPr>
              <w:t>groepsdocenten</w:t>
            </w:r>
            <w:r>
              <w:rPr>
                <w:sz w:val="24"/>
                <w:szCs w:val="24"/>
              </w:rPr>
              <w:t>:</w:t>
            </w:r>
          </w:p>
          <w:p w:rsidR="00E62F09" w:rsidRDefault="00EC462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E62F09">
              <w:rPr>
                <w:sz w:val="24"/>
                <w:szCs w:val="24"/>
              </w:rPr>
              <w:t>edragwetenschappers</w:t>
            </w:r>
            <w:proofErr w:type="spellEnd"/>
            <w:r w:rsidR="00E62F09">
              <w:rPr>
                <w:sz w:val="24"/>
                <w:szCs w:val="24"/>
              </w:rPr>
              <w:t xml:space="preserve">: </w:t>
            </w:r>
            <w:proofErr w:type="spellStart"/>
            <w:r w:rsidR="00E62F09">
              <w:rPr>
                <w:sz w:val="24"/>
                <w:szCs w:val="24"/>
              </w:rPr>
              <w:t>Lijan</w:t>
            </w:r>
            <w:proofErr w:type="spellEnd"/>
            <w:r w:rsidR="00E62F09">
              <w:rPr>
                <w:sz w:val="24"/>
                <w:szCs w:val="24"/>
              </w:rPr>
              <w:t xml:space="preserve"> Mutsaers, Erik van Bruggen</w:t>
            </w:r>
          </w:p>
          <w:p w:rsidR="0021110B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Huisartsdocenten: </w:t>
            </w:r>
            <w:r w:rsidR="00EC4629">
              <w:rPr>
                <w:sz w:val="24"/>
                <w:szCs w:val="24"/>
              </w:rPr>
              <w:t xml:space="preserve">Lidewij Wind, Willemijn </w:t>
            </w:r>
            <w:proofErr w:type="spellStart"/>
            <w:r w:rsidR="00EC4629">
              <w:rPr>
                <w:sz w:val="24"/>
                <w:szCs w:val="24"/>
              </w:rPr>
              <w:t>Bedaux</w:t>
            </w:r>
            <w:proofErr w:type="spellEnd"/>
          </w:p>
        </w:tc>
      </w:tr>
      <w:tr w:rsidR="0021110B" w:rsidTr="00E62F09">
        <w:tc>
          <w:tcPr>
            <w:tcW w:w="1526" w:type="dxa"/>
          </w:tcPr>
          <w:p w:rsidR="0021110B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4961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  <w:p w:rsidR="00DF3FF9" w:rsidRDefault="00DF3FF9" w:rsidP="000713AB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21110B" w:rsidRDefault="0021110B" w:rsidP="000713AB">
            <w:pPr>
              <w:rPr>
                <w:sz w:val="24"/>
                <w:szCs w:val="24"/>
              </w:rPr>
            </w:pPr>
          </w:p>
        </w:tc>
      </w:tr>
      <w:tr w:rsidR="0021110B" w:rsidTr="00E62F09">
        <w:tc>
          <w:tcPr>
            <w:tcW w:w="1526" w:type="dxa"/>
          </w:tcPr>
          <w:p w:rsidR="0021110B" w:rsidRDefault="00E62F09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  <w:tc>
          <w:tcPr>
            <w:tcW w:w="4961" w:type="dxa"/>
          </w:tcPr>
          <w:p w:rsidR="00E62F09" w:rsidRDefault="00DF3FF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</w:p>
          <w:p w:rsidR="00E62F09" w:rsidRDefault="00EC4629" w:rsidP="00E62F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E62F09" w:rsidRPr="00E62F09">
              <w:rPr>
                <w:b/>
                <w:sz w:val="24"/>
                <w:szCs w:val="24"/>
              </w:rPr>
              <w:t>urn-out:</w:t>
            </w:r>
            <w:r w:rsidR="00E62F09">
              <w:rPr>
                <w:sz w:val="24"/>
                <w:szCs w:val="24"/>
              </w:rPr>
              <w:t xml:space="preserve"> </w:t>
            </w:r>
            <w:r w:rsidR="00E62F09" w:rsidRPr="00E62F09">
              <w:rPr>
                <w:sz w:val="24"/>
                <w:szCs w:val="24"/>
              </w:rPr>
              <w:t xml:space="preserve">“Een op de vijf </w:t>
            </w:r>
            <w:proofErr w:type="spellStart"/>
            <w:r w:rsidR="00E62F09" w:rsidRPr="00E62F09">
              <w:rPr>
                <w:sz w:val="24"/>
                <w:szCs w:val="24"/>
              </w:rPr>
              <w:t>aiossen</w:t>
            </w:r>
            <w:proofErr w:type="spellEnd"/>
            <w:r w:rsidR="00E62F09" w:rsidRPr="00E62F09">
              <w:rPr>
                <w:sz w:val="24"/>
                <w:szCs w:val="24"/>
              </w:rPr>
              <w:t xml:space="preserve"> en aniossen heeft klachte</w:t>
            </w:r>
            <w:r w:rsidR="00E62F09">
              <w:rPr>
                <w:sz w:val="24"/>
                <w:szCs w:val="24"/>
              </w:rPr>
              <w:t>n die horen bij een burn-out (NRC, 2018)”</w:t>
            </w:r>
          </w:p>
          <w:p w:rsidR="00E62F09" w:rsidRDefault="00E62F09" w:rsidP="00E62F09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 xml:space="preserve">Een vitaal en bevlogen </w:t>
            </w:r>
            <w:proofErr w:type="spellStart"/>
            <w:r w:rsidRPr="00E62F09">
              <w:rPr>
                <w:sz w:val="24"/>
                <w:szCs w:val="24"/>
              </w:rPr>
              <w:t>aios</w:t>
            </w:r>
            <w:proofErr w:type="spellEnd"/>
            <w:r w:rsidRPr="00E62F09">
              <w:rPr>
                <w:sz w:val="24"/>
                <w:szCs w:val="24"/>
              </w:rPr>
              <w:t>;</w:t>
            </w:r>
          </w:p>
          <w:p w:rsidR="00E62F09" w:rsidRPr="00E62F09" w:rsidRDefault="00E62F09" w:rsidP="00E62F09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>welke ingrediënten kan je aanreiken als opleider?</w:t>
            </w:r>
          </w:p>
          <w:p w:rsidR="00E62F09" w:rsidRPr="00E62F09" w:rsidRDefault="00E62F09" w:rsidP="00E62F09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 xml:space="preserve">En wat zijn de eerste signalen die kunnen duiden op een aanstaande burn-out? Vanuit de </w:t>
            </w:r>
            <w:r w:rsidRPr="00E62F09">
              <w:rPr>
                <w:sz w:val="24"/>
                <w:szCs w:val="24"/>
              </w:rPr>
              <w:lastRenderedPageBreak/>
              <w:t xml:space="preserve">theorie over burn-out en bevlogenheid duiken we naar de praktische toepassing. </w:t>
            </w:r>
          </w:p>
          <w:p w:rsidR="0021110B" w:rsidRDefault="00E62F09" w:rsidP="00E62F09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25" w:type="dxa"/>
          </w:tcPr>
          <w:p w:rsidR="00E62F09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groepen van 10 met groepsdocenten:</w:t>
            </w:r>
          </w:p>
          <w:p w:rsidR="0021110B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Huisartsdocenten: Lidewij Wind, Willemijn Bedaux, Jaïr van Rhenen</w:t>
            </w:r>
          </w:p>
        </w:tc>
      </w:tr>
      <w:tr w:rsidR="0021110B" w:rsidRPr="00DF3FF9" w:rsidTr="00E62F09">
        <w:tc>
          <w:tcPr>
            <w:tcW w:w="1526" w:type="dxa"/>
          </w:tcPr>
          <w:p w:rsidR="0021110B" w:rsidRDefault="00DF3FF9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16:15</w:t>
            </w:r>
          </w:p>
        </w:tc>
        <w:tc>
          <w:tcPr>
            <w:tcW w:w="4961" w:type="dxa"/>
          </w:tcPr>
          <w:p w:rsidR="0021110B" w:rsidRDefault="00DF3FF9" w:rsidP="000713AB">
            <w:pPr>
              <w:rPr>
                <w:sz w:val="24"/>
                <w:szCs w:val="24"/>
                <w:lang w:val="en-US"/>
              </w:rPr>
            </w:pPr>
            <w:proofErr w:type="spellStart"/>
            <w:r w:rsidRPr="00DF3FF9">
              <w:rPr>
                <w:sz w:val="24"/>
                <w:szCs w:val="24"/>
                <w:lang w:val="en-US"/>
              </w:rPr>
              <w:t>Afronding</w:t>
            </w:r>
            <w:proofErr w:type="spellEnd"/>
            <w:r w:rsidRPr="00DF3FF9">
              <w:rPr>
                <w:sz w:val="24"/>
                <w:szCs w:val="24"/>
                <w:lang w:val="en-US"/>
              </w:rPr>
              <w:t xml:space="preserve"> met take home massage</w:t>
            </w:r>
          </w:p>
          <w:p w:rsidR="00DF3FF9" w:rsidRPr="00DF3FF9" w:rsidRDefault="00DF3FF9" w:rsidP="000713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</w:tcPr>
          <w:p w:rsidR="0021110B" w:rsidRPr="00E62F09" w:rsidRDefault="00DF3FF9" w:rsidP="000713AB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>Jaïr</w:t>
            </w:r>
            <w:r w:rsidR="00E62F09" w:rsidRPr="00E62F09">
              <w:rPr>
                <w:sz w:val="24"/>
                <w:szCs w:val="24"/>
              </w:rPr>
              <w:t xml:space="preserve"> van Rhenen, huisarts en huisartsdocent</w:t>
            </w:r>
          </w:p>
        </w:tc>
      </w:tr>
    </w:tbl>
    <w:p w:rsidR="00F536BB" w:rsidRDefault="00F536BB" w:rsidP="00DF3FF9">
      <w:pPr>
        <w:spacing w:after="0" w:line="240" w:lineRule="auto"/>
        <w:rPr>
          <w:rFonts w:ascii="Calibri" w:eastAsia="Calibri" w:hAnsi="Calibri" w:cs="Times New Roman"/>
          <w:color w:val="000000"/>
          <w:lang w:eastAsia="nl-NL"/>
        </w:rPr>
      </w:pPr>
    </w:p>
    <w:p w:rsidR="00DF3FF9" w:rsidRPr="00DF3FF9" w:rsidRDefault="00DF3FF9" w:rsidP="00DF3FF9">
      <w:pPr>
        <w:spacing w:after="0" w:line="240" w:lineRule="auto"/>
        <w:rPr>
          <w:rFonts w:ascii="Calibri" w:eastAsia="Calibri" w:hAnsi="Calibri" w:cs="Times New Roman"/>
          <w:color w:val="000000"/>
          <w:lang w:eastAsia="nl-NL"/>
        </w:rPr>
      </w:pPr>
    </w:p>
    <w:p w:rsidR="002A3E05" w:rsidRPr="002A3E05" w:rsidRDefault="00EC4629" w:rsidP="000713AB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Programmav</w:t>
      </w:r>
      <w:r w:rsidR="002A3E05" w:rsidRPr="002A3E05">
        <w:rPr>
          <w:b/>
          <w:sz w:val="24"/>
          <w:szCs w:val="24"/>
        </w:rPr>
        <w:t xml:space="preserve">erantwoordelijke: </w:t>
      </w:r>
    </w:p>
    <w:p w:rsidR="002A3E05" w:rsidRDefault="003310FA" w:rsidP="002A3E05">
      <w:pPr>
        <w:rPr>
          <w:sz w:val="24"/>
          <w:szCs w:val="24"/>
        </w:rPr>
      </w:pPr>
      <w:r>
        <w:rPr>
          <w:sz w:val="24"/>
          <w:szCs w:val="24"/>
        </w:rPr>
        <w:t>Jaïr van Rhenen</w:t>
      </w:r>
      <w:r w:rsidR="002A3E05">
        <w:rPr>
          <w:sz w:val="24"/>
          <w:szCs w:val="24"/>
        </w:rPr>
        <w:t xml:space="preserve">, huisarts-docent en stage </w:t>
      </w:r>
      <w:r w:rsidR="005B6D65">
        <w:rPr>
          <w:sz w:val="24"/>
          <w:szCs w:val="24"/>
        </w:rPr>
        <w:t>coördinator</w:t>
      </w:r>
      <w:r w:rsidR="002A3E05">
        <w:rPr>
          <w:sz w:val="24"/>
          <w:szCs w:val="24"/>
        </w:rPr>
        <w:t xml:space="preserve"> 2</w:t>
      </w:r>
      <w:r w:rsidR="002A3E05" w:rsidRPr="002A3E05">
        <w:rPr>
          <w:sz w:val="24"/>
          <w:szCs w:val="24"/>
          <w:vertAlign w:val="superscript"/>
        </w:rPr>
        <w:t>e</w:t>
      </w:r>
      <w:r w:rsidR="002A3E05">
        <w:rPr>
          <w:sz w:val="24"/>
          <w:szCs w:val="24"/>
        </w:rPr>
        <w:t xml:space="preserve"> jaar</w:t>
      </w:r>
    </w:p>
    <w:p w:rsidR="002A3E05" w:rsidRPr="0021110B" w:rsidRDefault="002A3E05" w:rsidP="002A3E05">
      <w:pPr>
        <w:rPr>
          <w:sz w:val="24"/>
          <w:szCs w:val="24"/>
        </w:rPr>
      </w:pPr>
      <w:r w:rsidRPr="002A3E05">
        <w:rPr>
          <w:b/>
          <w:sz w:val="24"/>
          <w:szCs w:val="24"/>
        </w:rPr>
        <w:t>Aanvraag accreditatie</w:t>
      </w:r>
      <w:r>
        <w:rPr>
          <w:sz w:val="24"/>
          <w:szCs w:val="24"/>
        </w:rPr>
        <w:t>: 3 punten</w:t>
      </w:r>
    </w:p>
    <w:p w:rsidR="00DF3FF9" w:rsidRPr="00DF3FF9" w:rsidRDefault="002A3E05" w:rsidP="002A3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Voor verdere informatie: </w:t>
      </w:r>
      <w:r w:rsidR="00DF3FF9">
        <w:rPr>
          <w:sz w:val="24"/>
          <w:szCs w:val="24"/>
        </w:rPr>
        <w:t xml:space="preserve"> j.vanrhenen@umcutrecht.nl</w:t>
      </w:r>
      <w:bookmarkStart w:id="0" w:name="_GoBack"/>
      <w:bookmarkEnd w:id="0"/>
    </w:p>
    <w:sectPr w:rsidR="00DF3FF9" w:rsidRPr="00DF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55C"/>
    <w:multiLevelType w:val="hybridMultilevel"/>
    <w:tmpl w:val="C8E2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CD6"/>
    <w:multiLevelType w:val="hybridMultilevel"/>
    <w:tmpl w:val="7CF64910"/>
    <w:lvl w:ilvl="0" w:tplc="E31423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4B58"/>
    <w:multiLevelType w:val="hybridMultilevel"/>
    <w:tmpl w:val="BF74612E"/>
    <w:lvl w:ilvl="0" w:tplc="70C834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9"/>
    <w:rsid w:val="000713AB"/>
    <w:rsid w:val="00181D2C"/>
    <w:rsid w:val="001D2396"/>
    <w:rsid w:val="0020525E"/>
    <w:rsid w:val="0021110B"/>
    <w:rsid w:val="00270995"/>
    <w:rsid w:val="002A3E05"/>
    <w:rsid w:val="003310FA"/>
    <w:rsid w:val="005B6D65"/>
    <w:rsid w:val="00802802"/>
    <w:rsid w:val="009B1E29"/>
    <w:rsid w:val="00AB6853"/>
    <w:rsid w:val="00C6136E"/>
    <w:rsid w:val="00D62197"/>
    <w:rsid w:val="00DF3FF9"/>
    <w:rsid w:val="00E62F09"/>
    <w:rsid w:val="00EC4629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FBAB2AA0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Fraanje, M.J.</dc:creator>
  <cp:lastModifiedBy>Bartelink</cp:lastModifiedBy>
  <cp:revision>2</cp:revision>
  <dcterms:created xsi:type="dcterms:W3CDTF">2020-03-11T19:06:00Z</dcterms:created>
  <dcterms:modified xsi:type="dcterms:W3CDTF">2020-03-11T19:06:00Z</dcterms:modified>
</cp:coreProperties>
</file>